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7D8D0" w14:textId="77777777" w:rsidR="009E2ABF" w:rsidRPr="00255D5F" w:rsidRDefault="009E2ABF" w:rsidP="009E2ABF">
      <w:pPr>
        <w:shd w:val="clear" w:color="auto" w:fill="BDBDBD"/>
        <w:spacing w:after="0" w:line="240" w:lineRule="auto"/>
        <w:rPr>
          <w:rFonts w:ascii="Tahoma" w:eastAsia="Times New Roman" w:hAnsi="Tahoma" w:cs="Tahoma"/>
          <w:color w:val="151515"/>
          <w:sz w:val="26"/>
          <w:szCs w:val="26"/>
          <w:lang w:val="hr-HR"/>
        </w:rPr>
      </w:pPr>
      <w:r w:rsidRPr="00255D5F">
        <w:rPr>
          <w:rFonts w:ascii="Tahoma" w:eastAsia="Times New Roman" w:hAnsi="Tahoma" w:cs="Tahoma"/>
          <w:color w:val="151515"/>
          <w:sz w:val="26"/>
          <w:szCs w:val="26"/>
          <w:lang w:val="hr-HR"/>
        </w:rPr>
        <w:t>Transparentnost lokalnih proračuna (studeni 2018. - ožujak 2019.)</w:t>
      </w:r>
    </w:p>
    <w:p w14:paraId="347563A1" w14:textId="77777777" w:rsidR="009E2ABF" w:rsidRPr="00255D5F" w:rsidRDefault="009E2ABF" w:rsidP="009E2ABF">
      <w:pPr>
        <w:shd w:val="clear" w:color="auto" w:fill="BDBDBD"/>
        <w:spacing w:after="0" w:line="240" w:lineRule="auto"/>
        <w:rPr>
          <w:rFonts w:ascii="Tahoma" w:eastAsia="Times New Roman" w:hAnsi="Tahoma" w:cs="Tahoma"/>
          <w:color w:val="3D3D3D"/>
          <w:sz w:val="20"/>
          <w:szCs w:val="20"/>
          <w:lang w:val="hr-HR"/>
        </w:rPr>
      </w:pPr>
      <w:r w:rsidRPr="00255D5F">
        <w:rPr>
          <w:rFonts w:ascii="Tahoma" w:eastAsia="Times New Roman" w:hAnsi="Tahoma" w:cs="Tahoma"/>
          <w:color w:val="3D3D3D"/>
          <w:sz w:val="20"/>
          <w:szCs w:val="20"/>
          <w:lang w:val="hr-HR"/>
        </w:rPr>
        <w:t> </w:t>
      </w:r>
    </w:p>
    <w:p w14:paraId="167BD695" w14:textId="77777777" w:rsidR="009E2ABF" w:rsidRPr="00255D5F" w:rsidRDefault="009E2ABF" w:rsidP="009E2ABF">
      <w:pPr>
        <w:shd w:val="clear" w:color="auto" w:fill="DBDBDB"/>
        <w:spacing w:after="0" w:line="240" w:lineRule="auto"/>
        <w:rPr>
          <w:rFonts w:ascii="Tahoma" w:eastAsia="Times New Roman" w:hAnsi="Tahoma" w:cs="Tahoma"/>
          <w:color w:val="3D3D3D"/>
          <w:sz w:val="20"/>
          <w:szCs w:val="20"/>
          <w:lang w:val="hr-HR"/>
        </w:rPr>
      </w:pPr>
      <w:r w:rsidRPr="00255D5F">
        <w:rPr>
          <w:rFonts w:ascii="Tahoma" w:eastAsia="Times New Roman" w:hAnsi="Tahoma" w:cs="Tahoma"/>
          <w:color w:val="3D3D3D"/>
          <w:sz w:val="20"/>
          <w:szCs w:val="20"/>
          <w:lang w:val="hr-HR"/>
        </w:rPr>
        <w:t>Transparentni proračuni omogućuju uvid u potpune, točne, pravovremene i razumljive informacije o proračunu, pa građani mogu vlastitim angažmanom utjecati na efikasnost prikupljanja javnih sredstava i ponude javnih dobara i usluga, na povećanje odgovornosti lokalnih vlasti i smanjenje mogućnosti za korupciju.</w:t>
      </w:r>
    </w:p>
    <w:p w14:paraId="27E3C35C" w14:textId="31BD64B2" w:rsidR="009E2ABF" w:rsidRPr="00255D5F" w:rsidRDefault="009E2ABF" w:rsidP="009E2ABF">
      <w:pPr>
        <w:shd w:val="clear" w:color="auto" w:fill="DBDBDB"/>
        <w:spacing w:after="0" w:line="240" w:lineRule="auto"/>
        <w:rPr>
          <w:rFonts w:ascii="Tahoma" w:eastAsia="Times New Roman" w:hAnsi="Tahoma" w:cs="Tahoma"/>
          <w:color w:val="3D3D3D"/>
          <w:sz w:val="20"/>
          <w:szCs w:val="20"/>
          <w:lang w:val="hr-HR"/>
        </w:rPr>
      </w:pPr>
    </w:p>
    <w:p w14:paraId="5522D0EF" w14:textId="5004E4F8" w:rsidR="00CB485F" w:rsidRPr="00255D5F" w:rsidRDefault="00CB485F">
      <w:pPr>
        <w:rPr>
          <w:lang w:val="hr-HR"/>
        </w:rPr>
      </w:pPr>
    </w:p>
    <w:p w14:paraId="0F897F6D" w14:textId="00CEBC4C" w:rsidR="009E2ABF" w:rsidRPr="00255D5F" w:rsidRDefault="009E2ABF" w:rsidP="009E2ABF">
      <w:pPr>
        <w:pStyle w:val="NormalWeb"/>
        <w:shd w:val="clear" w:color="auto" w:fill="E8F5FF"/>
        <w:spacing w:before="0" w:beforeAutospacing="0" w:after="150" w:afterAutospacing="0"/>
        <w:rPr>
          <w:rFonts w:ascii="Helvetica" w:hAnsi="Helvetica" w:cs="Helvetica"/>
          <w:color w:val="444444"/>
          <w:sz w:val="21"/>
          <w:szCs w:val="21"/>
          <w:lang w:val="hr-HR"/>
        </w:rPr>
      </w:pPr>
      <w:r w:rsidRPr="00255D5F">
        <w:rPr>
          <w:rFonts w:ascii="Helvetica" w:hAnsi="Helvetica" w:cs="Helvetica"/>
          <w:color w:val="444444"/>
          <w:sz w:val="21"/>
          <w:szCs w:val="21"/>
          <w:lang w:val="hr-HR"/>
        </w:rPr>
        <w:t>Institut za javne financije predstavio je rezultate istraživanja proračunske transparentnosti svih 576 hrvatskih lokalnih jedinica (županija, gradova i općina) koje je provedeno od studenog 2018. do ožujka 2019. godine.</w:t>
      </w:r>
      <w:bookmarkStart w:id="0" w:name="_GoBack"/>
      <w:bookmarkEnd w:id="0"/>
      <w:r w:rsidRPr="00255D5F">
        <w:rPr>
          <w:rFonts w:ascii="Helvetica" w:hAnsi="Helvetica" w:cs="Helvetica"/>
          <w:color w:val="444444"/>
          <w:sz w:val="21"/>
          <w:szCs w:val="21"/>
          <w:lang w:val="hr-HR"/>
        </w:rPr>
        <w:br/>
        <w:t>Za potrebe ovog istraživanja, proračunska transparentnost mjeri se brojem ključnih proračunskih dokumenata objavljenih na službenim mrežnim stranicama hrvatskih lokalnih jedinica, a to su u ovom ciklusu:</w:t>
      </w:r>
    </w:p>
    <w:p w14:paraId="28EA2F86" w14:textId="3258CED1" w:rsidR="009E2ABF" w:rsidRPr="00255D5F" w:rsidRDefault="009E2ABF" w:rsidP="009E2ABF">
      <w:pPr>
        <w:pStyle w:val="NormalWeb"/>
        <w:shd w:val="clear" w:color="auto" w:fill="E8F5FF"/>
        <w:spacing w:before="0" w:beforeAutospacing="0" w:after="150" w:afterAutospacing="0"/>
        <w:rPr>
          <w:rFonts w:ascii="Helvetica" w:hAnsi="Helvetica" w:cs="Helvetica"/>
          <w:color w:val="444444"/>
          <w:sz w:val="21"/>
          <w:szCs w:val="21"/>
          <w:lang w:val="hr-HR"/>
        </w:rPr>
      </w:pPr>
      <w:r w:rsidRPr="00255D5F">
        <w:rPr>
          <w:rFonts w:ascii="Helvetica" w:hAnsi="Helvetica" w:cs="Helvetica"/>
          <w:color w:val="444444"/>
          <w:sz w:val="21"/>
          <w:szCs w:val="21"/>
          <w:lang w:val="hr-HR"/>
        </w:rPr>
        <w:t>godišnje izvršenje proračuna za 2017.;</w:t>
      </w:r>
      <w:r w:rsidRPr="00255D5F">
        <w:rPr>
          <w:rFonts w:ascii="Helvetica" w:hAnsi="Helvetica" w:cs="Helvetica"/>
          <w:color w:val="444444"/>
          <w:sz w:val="21"/>
          <w:szCs w:val="21"/>
          <w:lang w:val="hr-HR"/>
        </w:rPr>
        <w:br/>
        <w:t>polugodišnje izvršenje proračuna za 2018.;</w:t>
      </w:r>
      <w:r w:rsidRPr="00255D5F">
        <w:rPr>
          <w:rFonts w:ascii="Helvetica" w:hAnsi="Helvetica" w:cs="Helvetica"/>
          <w:color w:val="444444"/>
          <w:sz w:val="21"/>
          <w:szCs w:val="21"/>
          <w:lang w:val="hr-HR"/>
        </w:rPr>
        <w:br/>
        <w:t>prijedlog proračuna za 2019.;</w:t>
      </w:r>
      <w:r w:rsidRPr="00255D5F">
        <w:rPr>
          <w:rFonts w:ascii="Helvetica" w:hAnsi="Helvetica" w:cs="Helvetica"/>
          <w:color w:val="444444"/>
          <w:sz w:val="21"/>
          <w:szCs w:val="21"/>
          <w:lang w:val="hr-HR"/>
        </w:rPr>
        <w:br/>
        <w:t>izglasani proračun za 2019. i</w:t>
      </w:r>
      <w:r w:rsidRPr="00255D5F">
        <w:rPr>
          <w:rFonts w:ascii="Helvetica" w:hAnsi="Helvetica" w:cs="Helvetica"/>
          <w:color w:val="444444"/>
          <w:sz w:val="21"/>
          <w:szCs w:val="21"/>
          <w:lang w:val="hr-HR"/>
        </w:rPr>
        <w:br/>
        <w:t>proračun za građane za 2019.</w:t>
      </w:r>
    </w:p>
    <w:p w14:paraId="74F12B27" w14:textId="77777777" w:rsidR="009F35F4" w:rsidRPr="00255D5F" w:rsidRDefault="009F35F4" w:rsidP="009F35F4">
      <w:pPr>
        <w:shd w:val="clear" w:color="auto" w:fill="DBDBDB"/>
        <w:spacing w:after="0" w:line="240" w:lineRule="auto"/>
        <w:rPr>
          <w:rFonts w:ascii="Tahoma" w:eastAsia="Times New Roman" w:hAnsi="Tahoma" w:cs="Tahoma"/>
          <w:color w:val="3D3D3D"/>
          <w:sz w:val="20"/>
          <w:szCs w:val="20"/>
          <w:lang w:val="hr-HR"/>
        </w:rPr>
      </w:pPr>
      <w:r w:rsidRPr="00255D5F">
        <w:rPr>
          <w:rFonts w:ascii="Tahoma" w:eastAsia="Times New Roman" w:hAnsi="Tahoma" w:cs="Tahoma"/>
          <w:color w:val="3D3D3D"/>
          <w:sz w:val="20"/>
          <w:szCs w:val="20"/>
          <w:lang w:val="hr-HR"/>
        </w:rPr>
        <w:t>U obzir su uzeti samo dokumenti koji su na mrežnim stranicama lokalnih jedinica bili dostupni u razdoblju XI./2018. – III./2019. i to na dan pretraživanja, ali ne i naknadno objavljeni dokumenti.</w:t>
      </w:r>
      <w:r w:rsidRPr="00255D5F">
        <w:rPr>
          <w:rFonts w:ascii="Tahoma" w:eastAsia="Times New Roman" w:hAnsi="Tahoma" w:cs="Tahoma"/>
          <w:color w:val="3D3D3D"/>
          <w:sz w:val="20"/>
          <w:szCs w:val="20"/>
          <w:lang w:val="hr-HR"/>
        </w:rPr>
        <w:br/>
        <w:t>Takvim izračunom razina proračunske transparentnosti može iznositi od 0 do 5.</w:t>
      </w:r>
    </w:p>
    <w:p w14:paraId="4B645D3A" w14:textId="39C78B1C" w:rsidR="009E2ABF" w:rsidRPr="00255D5F" w:rsidRDefault="009E2ABF" w:rsidP="009E2ABF">
      <w:pPr>
        <w:pStyle w:val="NormalWeb"/>
        <w:shd w:val="clear" w:color="auto" w:fill="DBDBDB"/>
        <w:spacing w:before="0" w:beforeAutospacing="0" w:after="0" w:afterAutospacing="0"/>
        <w:rPr>
          <w:rFonts w:ascii="Tahoma" w:hAnsi="Tahoma" w:cs="Tahoma"/>
          <w:color w:val="3D3D3D"/>
          <w:sz w:val="20"/>
          <w:szCs w:val="20"/>
          <w:lang w:val="hr-HR"/>
        </w:rPr>
      </w:pPr>
      <w:r w:rsidRPr="00255D5F">
        <w:rPr>
          <w:rFonts w:ascii="Helvetica" w:hAnsi="Helvetica" w:cs="Helvetica"/>
          <w:b/>
          <w:bCs/>
          <w:color w:val="444444"/>
          <w:sz w:val="21"/>
          <w:szCs w:val="21"/>
          <w:lang w:val="hr-HR"/>
        </w:rPr>
        <w:t xml:space="preserve">Općina Dekanovec i ove godine je, već treći put zaredom,  dobila najvišu </w:t>
      </w:r>
      <w:r w:rsidR="00255D5F" w:rsidRPr="00255D5F">
        <w:rPr>
          <w:rFonts w:ascii="Helvetica" w:hAnsi="Helvetica" w:cs="Helvetica"/>
          <w:b/>
          <w:bCs/>
          <w:color w:val="444444"/>
          <w:sz w:val="21"/>
          <w:szCs w:val="21"/>
          <w:lang w:val="hr-HR"/>
        </w:rPr>
        <w:t>ocjenu</w:t>
      </w:r>
      <w:r w:rsidRPr="00255D5F">
        <w:rPr>
          <w:rFonts w:ascii="Helvetica" w:hAnsi="Helvetica" w:cs="Helvetica"/>
          <w:b/>
          <w:bCs/>
          <w:color w:val="444444"/>
          <w:sz w:val="21"/>
          <w:szCs w:val="21"/>
          <w:lang w:val="hr-HR"/>
        </w:rPr>
        <w:t xml:space="preserve"> za svoju proračunsku transparentnost.</w:t>
      </w:r>
      <w:r w:rsidRPr="00255D5F">
        <w:rPr>
          <w:rFonts w:ascii="Helvetica" w:hAnsi="Helvetica" w:cs="Helvetica"/>
          <w:color w:val="444444"/>
          <w:sz w:val="21"/>
          <w:szCs w:val="21"/>
          <w:lang w:val="hr-HR"/>
        </w:rPr>
        <w:t xml:space="preserve">  Na zasluženoj ocijeni čestitamo I ostalim općinama I gradovima.  Kako bi dobiveni rezultati bili što dostupniji i pregledniji, Institut je objavio analizu koja prikazuje stanje u svakoj lokalnoj jedinici.  </w:t>
      </w:r>
      <w:r w:rsidRPr="00255D5F">
        <w:rPr>
          <w:rFonts w:ascii="Tahoma" w:hAnsi="Tahoma" w:cs="Tahoma"/>
          <w:color w:val="3D3D3D"/>
          <w:sz w:val="20"/>
          <w:szCs w:val="20"/>
          <w:lang w:val="hr-HR"/>
        </w:rPr>
        <w:t>Rezultati analize predstavljeni su u newsletteru </w:t>
      </w:r>
      <w:hyperlink r:id="rId7" w:history="1">
        <w:r w:rsidRPr="00255D5F">
          <w:rPr>
            <w:rStyle w:val="Hyperlink"/>
            <w:rFonts w:ascii="Tahoma" w:hAnsi="Tahoma" w:cs="Tahoma"/>
            <w:color w:val="BF311A"/>
            <w:sz w:val="20"/>
            <w:szCs w:val="20"/>
            <w:lang w:val="hr-HR"/>
          </w:rPr>
          <w:t>Proračunska transparentnost županija, gradova i općina: studeni 2018. - ožujak 2019.</w:t>
        </w:r>
      </w:hyperlink>
    </w:p>
    <w:p w14:paraId="64594E23" w14:textId="77777777" w:rsidR="009E2ABF" w:rsidRPr="00255D5F" w:rsidRDefault="009E2ABF" w:rsidP="009E2ABF">
      <w:pPr>
        <w:pStyle w:val="NormalWeb"/>
        <w:shd w:val="clear" w:color="auto" w:fill="DBDBDB"/>
        <w:spacing w:before="0" w:beforeAutospacing="0" w:after="0" w:afterAutospacing="0"/>
        <w:rPr>
          <w:rFonts w:ascii="Tahoma" w:hAnsi="Tahoma" w:cs="Tahoma"/>
          <w:color w:val="3D3D3D"/>
          <w:sz w:val="20"/>
          <w:szCs w:val="20"/>
          <w:lang w:val="hr-HR"/>
        </w:rPr>
      </w:pPr>
      <w:r w:rsidRPr="00255D5F">
        <w:rPr>
          <w:rFonts w:ascii="Tahoma" w:hAnsi="Tahoma" w:cs="Tahoma"/>
          <w:color w:val="3D3D3D"/>
          <w:sz w:val="20"/>
          <w:szCs w:val="20"/>
          <w:lang w:val="hr-HR"/>
        </w:rPr>
        <w:t> </w:t>
      </w:r>
    </w:p>
    <w:p w14:paraId="3140A3DE" w14:textId="77777777" w:rsidR="009E2ABF" w:rsidRPr="00255D5F" w:rsidRDefault="009E2ABF" w:rsidP="009E2ABF">
      <w:pPr>
        <w:pStyle w:val="NormalWeb"/>
        <w:shd w:val="clear" w:color="auto" w:fill="E8F5FF"/>
        <w:spacing w:before="0" w:beforeAutospacing="0" w:after="150" w:afterAutospacing="0"/>
        <w:rPr>
          <w:rFonts w:ascii="Helvetica" w:hAnsi="Helvetica" w:cs="Helvetica"/>
          <w:color w:val="444444"/>
          <w:sz w:val="21"/>
          <w:szCs w:val="21"/>
          <w:lang w:val="hr-HR"/>
        </w:rPr>
      </w:pPr>
    </w:p>
    <w:p w14:paraId="3B2DE0A0" w14:textId="58683831" w:rsidR="009E2ABF" w:rsidRPr="00255D5F" w:rsidRDefault="009E2ABF" w:rsidP="009E2ABF">
      <w:pPr>
        <w:pStyle w:val="NormalWeb"/>
        <w:shd w:val="clear" w:color="auto" w:fill="E8F5FF"/>
        <w:spacing w:before="0" w:beforeAutospacing="0" w:after="150" w:afterAutospacing="0"/>
        <w:rPr>
          <w:rFonts w:ascii="Helvetica" w:hAnsi="Helvetica" w:cs="Helvetica"/>
          <w:color w:val="444444"/>
          <w:sz w:val="21"/>
          <w:szCs w:val="21"/>
          <w:lang w:val="hr-HR"/>
        </w:rPr>
      </w:pPr>
      <w:r w:rsidRPr="00255D5F">
        <w:rPr>
          <w:rFonts w:ascii="Helvetica" w:hAnsi="Helvetica" w:cs="Helvetica"/>
          <w:color w:val="444444"/>
          <w:sz w:val="21"/>
          <w:szCs w:val="21"/>
          <w:lang w:val="hr-HR"/>
        </w:rPr>
        <w:t xml:space="preserve"> </w:t>
      </w:r>
    </w:p>
    <w:p w14:paraId="60C9E1CE" w14:textId="67001D6C" w:rsidR="009E2ABF" w:rsidRPr="00255D5F" w:rsidRDefault="009E2ABF">
      <w:pPr>
        <w:rPr>
          <w:lang w:val="hr-HR"/>
        </w:rPr>
      </w:pPr>
      <w:r w:rsidRPr="00255D5F">
        <w:rPr>
          <w:lang w:val="hr-HR"/>
        </w:rPr>
        <w:t>Linkovi :</w:t>
      </w:r>
    </w:p>
    <w:p w14:paraId="66D0E318" w14:textId="50AEF1DD" w:rsidR="009E2ABF" w:rsidRPr="00255D5F" w:rsidRDefault="00FD23BD">
      <w:pPr>
        <w:rPr>
          <w:rStyle w:val="Hyperlink"/>
          <w:lang w:val="hr-HR"/>
        </w:rPr>
      </w:pPr>
      <w:hyperlink r:id="rId8" w:history="1">
        <w:r w:rsidR="009E2ABF" w:rsidRPr="00255D5F">
          <w:rPr>
            <w:rStyle w:val="Hyperlink"/>
            <w:lang w:val="hr-HR"/>
          </w:rPr>
          <w:t>http://www.ijf.hr/upload/files/file/press-2019.pdf</w:t>
        </w:r>
      </w:hyperlink>
    </w:p>
    <w:p w14:paraId="628188CB" w14:textId="75D8F693" w:rsidR="009E2ABF" w:rsidRPr="00255D5F" w:rsidRDefault="00FD23BD" w:rsidP="009E2ABF">
      <w:pPr>
        <w:rPr>
          <w:rStyle w:val="Hyperlink"/>
          <w:lang w:val="hr-HR"/>
        </w:rPr>
      </w:pPr>
      <w:hyperlink r:id="rId9" w:history="1">
        <w:r w:rsidR="009E2ABF" w:rsidRPr="00255D5F">
          <w:rPr>
            <w:rStyle w:val="Hyperlink"/>
            <w:lang w:val="hr-HR"/>
          </w:rPr>
          <w:t>http://www.ijf.hr/upload/files/file/newsletter/117.pdf</w:t>
        </w:r>
      </w:hyperlink>
    </w:p>
    <w:p w14:paraId="1F7852CD" w14:textId="1E4CCC6D" w:rsidR="009E2ABF" w:rsidRPr="00255D5F" w:rsidRDefault="00FD23BD" w:rsidP="009E2ABF">
      <w:pPr>
        <w:rPr>
          <w:lang w:val="hr-HR"/>
        </w:rPr>
      </w:pPr>
      <w:hyperlink r:id="rId10" w:history="1">
        <w:r w:rsidR="009E2ABF" w:rsidRPr="00255D5F">
          <w:rPr>
            <w:rStyle w:val="Hyperlink"/>
            <w:lang w:val="hr-HR"/>
          </w:rPr>
          <w:t>http://www.ijf.hr/upload/files/file/2019.png</w:t>
        </w:r>
      </w:hyperlink>
    </w:p>
    <w:sectPr w:rsidR="009E2ABF" w:rsidRPr="00255D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96A04" w14:textId="77777777" w:rsidR="00FD23BD" w:rsidRDefault="00FD23BD" w:rsidP="009F35F4">
      <w:pPr>
        <w:spacing w:after="0" w:line="240" w:lineRule="auto"/>
      </w:pPr>
      <w:r>
        <w:separator/>
      </w:r>
    </w:p>
  </w:endnote>
  <w:endnote w:type="continuationSeparator" w:id="0">
    <w:p w14:paraId="4E01351B" w14:textId="77777777" w:rsidR="00FD23BD" w:rsidRDefault="00FD23BD" w:rsidP="009F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ADCD6" w14:textId="77777777" w:rsidR="009F35F4" w:rsidRDefault="009F35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F4102" w14:textId="77777777" w:rsidR="009F35F4" w:rsidRDefault="009F35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182C7" w14:textId="77777777" w:rsidR="009F35F4" w:rsidRDefault="009F35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09700" w14:textId="77777777" w:rsidR="00FD23BD" w:rsidRDefault="00FD23BD" w:rsidP="009F35F4">
      <w:pPr>
        <w:spacing w:after="0" w:line="240" w:lineRule="auto"/>
      </w:pPr>
      <w:r>
        <w:separator/>
      </w:r>
    </w:p>
  </w:footnote>
  <w:footnote w:type="continuationSeparator" w:id="0">
    <w:p w14:paraId="110BBA83" w14:textId="77777777" w:rsidR="00FD23BD" w:rsidRDefault="00FD23BD" w:rsidP="009F3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E1435" w14:textId="77777777" w:rsidR="009F35F4" w:rsidRDefault="009F35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2B6F1" w14:textId="0DF097AA" w:rsidR="009F35F4" w:rsidRDefault="009F35F4">
    <w:pPr>
      <w:pStyle w:val="Header"/>
      <w:rPr>
        <w:b/>
        <w:bCs/>
        <w:sz w:val="28"/>
        <w:szCs w:val="28"/>
        <w:lang w:val="hr-HR"/>
      </w:rPr>
    </w:pPr>
    <w:r w:rsidRPr="00EC6A25">
      <w:rPr>
        <w:b/>
        <w:bCs/>
        <w:sz w:val="28"/>
        <w:szCs w:val="28"/>
        <w:lang w:val="hr-HR"/>
      </w:rPr>
      <w:t>OPĆINI DEKANOVEC, TREĆI PUT ZAREDOM, DODIJELJENA PETICA ZA PRORAČUNSKU TRANSPARENTNOST</w:t>
    </w:r>
  </w:p>
  <w:p w14:paraId="61F70FCD" w14:textId="5E260A68" w:rsidR="00EC6A25" w:rsidRDefault="00EC6A25">
    <w:pPr>
      <w:pStyle w:val="Header"/>
      <w:rPr>
        <w:b/>
        <w:bCs/>
        <w:sz w:val="28"/>
        <w:szCs w:val="28"/>
        <w:lang w:val="hr-HR"/>
      </w:rPr>
    </w:pPr>
  </w:p>
  <w:p w14:paraId="746A16F0" w14:textId="77777777" w:rsidR="00EC6A25" w:rsidRPr="00EC6A25" w:rsidRDefault="00EC6A25">
    <w:pPr>
      <w:pStyle w:val="Header"/>
      <w:rPr>
        <w:b/>
        <w:bCs/>
        <w:sz w:val="28"/>
        <w:szCs w:val="28"/>
        <w:lang w:val="hr-H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BEF40" w14:textId="77777777" w:rsidR="009F35F4" w:rsidRDefault="009F35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227AF"/>
    <w:multiLevelType w:val="multilevel"/>
    <w:tmpl w:val="5A50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1F"/>
    <w:rsid w:val="00255D5F"/>
    <w:rsid w:val="00383D7C"/>
    <w:rsid w:val="007B629B"/>
    <w:rsid w:val="008012D7"/>
    <w:rsid w:val="009E2ABF"/>
    <w:rsid w:val="009F35F4"/>
    <w:rsid w:val="00B5741F"/>
    <w:rsid w:val="00C777CC"/>
    <w:rsid w:val="00CB485F"/>
    <w:rsid w:val="00EC6A25"/>
    <w:rsid w:val="00F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3F46E"/>
  <w15:chartTrackingRefBased/>
  <w15:docId w15:val="{F2CA7E88-35BF-40C2-95A7-0FB9A82A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2AB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A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35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5F4"/>
  </w:style>
  <w:style w:type="paragraph" w:styleId="Footer">
    <w:name w:val="footer"/>
    <w:basedOn w:val="Normal"/>
    <w:link w:val="FooterChar"/>
    <w:uiPriority w:val="99"/>
    <w:unhideWhenUsed/>
    <w:rsid w:val="009F35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1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81862">
                  <w:marLeft w:val="0"/>
                  <w:marRight w:val="4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3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f.hr/upload/files/file/press-2019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jf.hr/upload/files/file/newsletter/117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ijf.hr/upload/files/file/2019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jf.hr/upload/files/file/newsletter/117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Dekanovec</dc:creator>
  <cp:keywords/>
  <dc:description/>
  <cp:lastModifiedBy>Robert Poljak</cp:lastModifiedBy>
  <cp:revision>8</cp:revision>
  <dcterms:created xsi:type="dcterms:W3CDTF">2019-07-03T11:57:00Z</dcterms:created>
  <dcterms:modified xsi:type="dcterms:W3CDTF">2019-07-04T06:07:00Z</dcterms:modified>
</cp:coreProperties>
</file>